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B3" w:rsidRPr="00A779E3" w:rsidRDefault="00423BB3" w:rsidP="00423BB3">
      <w:pPr>
        <w:pStyle w:val="Normale1"/>
        <w:jc w:val="center"/>
        <w:rPr>
          <w:rFonts w:asciiTheme="minorHAnsi" w:hAnsiTheme="minorHAnsi" w:cstheme="minorHAnsi"/>
          <w:b/>
          <w:color w:val="44546A" w:themeColor="text2"/>
          <w:sz w:val="56"/>
          <w:szCs w:val="56"/>
        </w:rPr>
      </w:pPr>
      <w:bookmarkStart w:id="0" w:name="_GoBack"/>
      <w:bookmarkEnd w:id="0"/>
      <w:r w:rsidRPr="00A779E3">
        <w:rPr>
          <w:rFonts w:asciiTheme="minorHAnsi" w:hAnsiTheme="minorHAnsi" w:cstheme="minorHAnsi"/>
          <w:b/>
          <w:color w:val="44546A" w:themeColor="text2"/>
          <w:sz w:val="56"/>
          <w:szCs w:val="56"/>
        </w:rPr>
        <w:t xml:space="preserve">Regione Lombardia </w:t>
      </w:r>
    </w:p>
    <w:p w:rsidR="00423BB3" w:rsidRPr="00A779E3" w:rsidRDefault="00423BB3" w:rsidP="00423BB3">
      <w:pPr>
        <w:pStyle w:val="Normale1"/>
        <w:jc w:val="center"/>
        <w:rPr>
          <w:rFonts w:asciiTheme="minorHAnsi" w:hAnsiTheme="minorHAnsi" w:cstheme="minorHAnsi"/>
          <w:b/>
          <w:color w:val="44546A" w:themeColor="text2"/>
          <w:sz w:val="56"/>
          <w:szCs w:val="56"/>
        </w:rPr>
      </w:pPr>
      <w:r w:rsidRPr="00A779E3">
        <w:rPr>
          <w:rFonts w:asciiTheme="minorHAnsi" w:hAnsiTheme="minorHAnsi" w:cstheme="minorHAnsi"/>
          <w:b/>
          <w:color w:val="44546A" w:themeColor="text2"/>
          <w:sz w:val="56"/>
          <w:szCs w:val="56"/>
        </w:rPr>
        <w:t xml:space="preserve">Ambito territoriale N.30 </w:t>
      </w:r>
    </w:p>
    <w:p w:rsidR="00423BB3" w:rsidRDefault="00423BB3" w:rsidP="00423BB3">
      <w:pPr>
        <w:pStyle w:val="Normale1"/>
        <w:rPr>
          <w:rFonts w:ascii="Arial" w:hAnsi="Arial" w:cs="Arial"/>
          <w:color w:val="44546A" w:themeColor="text2"/>
        </w:rPr>
      </w:pPr>
    </w:p>
    <w:p w:rsidR="00423BB3" w:rsidRPr="00A779E3" w:rsidRDefault="00423BB3" w:rsidP="00423BB3">
      <w:pPr>
        <w:pStyle w:val="Normale1"/>
        <w:rPr>
          <w:rFonts w:asciiTheme="minorHAnsi" w:hAnsiTheme="minorHAnsi" w:cstheme="minorHAnsi"/>
          <w:b/>
          <w:color w:val="44546A" w:themeColor="text2"/>
          <w:sz w:val="72"/>
          <w:szCs w:val="72"/>
        </w:rPr>
      </w:pPr>
    </w:p>
    <w:p w:rsidR="008D3C9D" w:rsidRDefault="00423BB3" w:rsidP="00423BB3">
      <w:pPr>
        <w:pStyle w:val="Normale1"/>
        <w:jc w:val="center"/>
        <w:rPr>
          <w:rFonts w:asciiTheme="minorHAnsi" w:hAnsiTheme="minorHAnsi" w:cstheme="minorHAnsi"/>
          <w:b/>
          <w:color w:val="44546A" w:themeColor="text2"/>
          <w:sz w:val="72"/>
          <w:szCs w:val="72"/>
        </w:rPr>
      </w:pPr>
      <w:r w:rsidRPr="00A779E3">
        <w:rPr>
          <w:rFonts w:asciiTheme="minorHAnsi" w:hAnsiTheme="minorHAnsi" w:cstheme="minorHAnsi"/>
          <w:b/>
          <w:color w:val="44546A" w:themeColor="text2"/>
          <w:sz w:val="72"/>
          <w:szCs w:val="72"/>
        </w:rPr>
        <w:t xml:space="preserve">FORMAZIONE DOCENTI </w:t>
      </w:r>
      <w:r>
        <w:rPr>
          <w:rFonts w:asciiTheme="minorHAnsi" w:hAnsiTheme="minorHAnsi" w:cstheme="minorHAnsi"/>
          <w:b/>
          <w:color w:val="44546A" w:themeColor="text2"/>
          <w:sz w:val="72"/>
          <w:szCs w:val="72"/>
        </w:rPr>
        <w:t xml:space="preserve">– </w:t>
      </w:r>
      <w:proofErr w:type="spellStart"/>
      <w:r>
        <w:rPr>
          <w:rFonts w:asciiTheme="minorHAnsi" w:hAnsiTheme="minorHAnsi" w:cstheme="minorHAnsi"/>
          <w:b/>
          <w:color w:val="44546A" w:themeColor="text2"/>
          <w:sz w:val="72"/>
          <w:szCs w:val="72"/>
        </w:rPr>
        <w:t>a.s.</w:t>
      </w:r>
      <w:proofErr w:type="spellEnd"/>
      <w:r>
        <w:rPr>
          <w:rFonts w:asciiTheme="minorHAnsi" w:hAnsiTheme="minorHAnsi" w:cstheme="minorHAnsi"/>
          <w:b/>
          <w:color w:val="44546A" w:themeColor="text2"/>
          <w:sz w:val="72"/>
          <w:szCs w:val="72"/>
        </w:rPr>
        <w:t xml:space="preserve"> 2016/2017</w:t>
      </w:r>
    </w:p>
    <w:p w:rsidR="00423BB3" w:rsidRDefault="00423BB3" w:rsidP="00423BB3">
      <w:pPr>
        <w:pStyle w:val="Normale1"/>
        <w:jc w:val="center"/>
        <w:rPr>
          <w:rFonts w:asciiTheme="minorHAnsi" w:hAnsiTheme="minorHAnsi" w:cstheme="minorHAnsi"/>
          <w:b/>
          <w:color w:val="44546A" w:themeColor="text2"/>
          <w:sz w:val="72"/>
          <w:szCs w:val="72"/>
        </w:rPr>
      </w:pPr>
    </w:p>
    <w:p w:rsidR="00423BB3" w:rsidRPr="00423BB3" w:rsidRDefault="00423BB3" w:rsidP="00423BB3">
      <w:pPr>
        <w:pStyle w:val="Normale1"/>
        <w:jc w:val="center"/>
        <w:rPr>
          <w:rFonts w:asciiTheme="minorHAnsi" w:hAnsiTheme="minorHAnsi" w:cstheme="minorHAnsi"/>
          <w:b/>
          <w:color w:val="44546A" w:themeColor="text2"/>
          <w:sz w:val="72"/>
          <w:szCs w:val="72"/>
        </w:rPr>
      </w:pPr>
      <w:r>
        <w:rPr>
          <w:rFonts w:asciiTheme="minorHAnsi" w:hAnsiTheme="minorHAnsi" w:cstheme="minorHAnsi"/>
          <w:b/>
          <w:color w:val="44546A" w:themeColor="text2"/>
          <w:sz w:val="72"/>
          <w:szCs w:val="72"/>
        </w:rPr>
        <w:t>Sedi e corsi approvati</w:t>
      </w:r>
    </w:p>
    <w:p w:rsidR="00423BB3" w:rsidRDefault="00423BB3">
      <w:pPr>
        <w:widowControl/>
        <w:suppressAutoHyphens w:val="0"/>
        <w:spacing w:line="259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br w:type="page"/>
      </w:r>
    </w:p>
    <w:p w:rsidR="00423BB3" w:rsidRDefault="00423BB3" w:rsidP="008D3C9D">
      <w:pPr>
        <w:widowControl/>
        <w:suppressAutoHyphens w:val="0"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100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1559"/>
        <w:gridCol w:w="1418"/>
        <w:gridCol w:w="1417"/>
        <w:gridCol w:w="2000"/>
      </w:tblGrid>
      <w:tr w:rsidR="008D3C9D" w:rsidTr="00423BB3">
        <w:tc>
          <w:tcPr>
            <w:tcW w:w="1418" w:type="dxa"/>
            <w:tcBorders>
              <w:top w:val="single" w:sz="4" w:space="0" w:color="008080"/>
              <w:left w:val="single" w:sz="4" w:space="0" w:color="008080"/>
            </w:tcBorders>
            <w:shd w:val="clear" w:color="auto" w:fill="1F497D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Area tematica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1F497D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Oggetto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1F497D"/>
            <w:vAlign w:val="center"/>
          </w:tcPr>
          <w:p w:rsidR="008D3C9D" w:rsidRDefault="00423BB3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Destinatari/tipolo</w:t>
            </w:r>
            <w:r w:rsidR="008D3C9D"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gia scuola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1F497D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Anno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2016/2017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1F497D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Risorse impegnate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1F497D"/>
            <w:vAlign w:val="center"/>
          </w:tcPr>
          <w:p w:rsidR="008D3C9D" w:rsidRDefault="00423BB3" w:rsidP="00807A08">
            <w:pPr>
              <w:widowControl/>
              <w:suppressAutoHyphens w:val="0"/>
              <w:spacing w:after="0" w:line="100" w:lineRule="atLeast"/>
              <w:jc w:val="center"/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</w:rPr>
              <w:t>Sede</w:t>
            </w: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1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Autonomia organizzativa e didattica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Formazione di figure per la gestione della formazione di istituto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Botto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Formazione sulla co-progettazione (bandi)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Botto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Formazione di figure per la progettazione/articolazione dell'offerta formativa [insegnamenti opzionali]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Formazione di figure per la progettazione di azioni di partenariato internazionale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Strategie comunicative efficaci verso gli stakeholder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DAEEF3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Area 2 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Didattica per competenze, innovazione metodologica e competenze di base</w:t>
            </w:r>
          </w:p>
        </w:tc>
        <w:tc>
          <w:tcPr>
            <w:tcW w:w="226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Didattica per competenze [ITA/MAT]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A"/>
              </w:rPr>
            </w:pPr>
            <w:r>
              <w:rPr>
                <w:rFonts w:ascii="Arial" w:eastAsia="Times New Roman" w:hAnsi="Arial" w:cs="Arial"/>
              </w:rPr>
              <w:t>Primaria/infanzia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6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5400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Botto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Sannaz</w:t>
            </w:r>
            <w:proofErr w:type="spellEnd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Mede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Robbio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Vig</w:t>
            </w:r>
            <w:proofErr w:type="spellEnd"/>
            <w:r w:rsidRPr="00423BB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 = </w:t>
            </w:r>
            <w:proofErr w:type="spellStart"/>
            <w:r w:rsidRPr="00423BB3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Mat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Mortara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Secondaria 1/biennio 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5400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Vig</w:t>
            </w:r>
            <w:proofErr w:type="spellEnd"/>
            <w:r w:rsidRPr="00423BB3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 xml:space="preserve">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Gambolò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Mortara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Caramuel</w:t>
            </w:r>
            <w:proofErr w:type="spellEnd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Garlasco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Triennio 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4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3600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423BB3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Pollini</w:t>
            </w:r>
            <w:r w:rsidR="008D3C9D"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= </w:t>
            </w:r>
            <w:proofErr w:type="spellStart"/>
            <w:r w:rsidR="008D3C9D"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 = Ita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L Cairoli = </w:t>
            </w: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mat</w:t>
            </w:r>
            <w:proofErr w:type="spellEnd"/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Scuola senza zaino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Primaria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bCs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IC </w:t>
            </w:r>
            <w:proofErr w:type="spellStart"/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Vitt</w:t>
            </w:r>
            <w:proofErr w:type="spellEnd"/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Veneto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EAS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Gambolò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Flipped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classroom</w:t>
            </w:r>
            <w:proofErr w:type="spellEnd"/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Caramuel</w:t>
            </w:r>
            <w:proofErr w:type="spellEnd"/>
          </w:p>
          <w:p w:rsidR="008D3C9D" w:rsidRPr="00423BB3" w:rsidRDefault="008D3C9D" w:rsidP="00423BB3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Curricolo verticale competenze italiano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Segmento obbligo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viale Libertà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Caramuel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Curricolo verticale competenze matematica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Segmento obbligo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423BB3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 xml:space="preserve">IC </w:t>
            </w:r>
            <w:proofErr w:type="spellStart"/>
            <w:r w:rsidRPr="00423BB3">
              <w:rPr>
                <w:rFonts w:ascii="Arial" w:eastAsia="Times New Roman" w:hAnsi="Arial" w:cs="Arial"/>
                <w:b/>
                <w:color w:val="C00000"/>
                <w:sz w:val="24"/>
                <w:szCs w:val="24"/>
              </w:rPr>
              <w:t>Vig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Mortara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Didattica laboratoriale delle scienze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Infanzia/primaria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Cassolnovo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via Botto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IC Mortara 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Didattica laboratoriale delle scienze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Caramuel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Differenziazione della didattica per livello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Omodeo</w:t>
            </w:r>
            <w:proofErr w:type="spellEnd"/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3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Competenze digitali e nuovi ambienti per l'apprendimento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Curricolo verticale competenze digitali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Garlasco</w:t>
            </w:r>
          </w:p>
          <w:p w:rsidR="008D3C9D" w:rsidRPr="00423BB3" w:rsidRDefault="00423BB3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Gambolò/IC</w:t>
            </w:r>
            <w:r w:rsidR="008D3C9D"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via Botto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LIM strumentalità e approccio alla progettazione didattica LIM </w:t>
            </w:r>
            <w:proofErr w:type="spellStart"/>
            <w:r>
              <w:rPr>
                <w:rFonts w:ascii="Arial" w:eastAsia="Times New Roman" w:hAnsi="Arial" w:cs="Arial"/>
              </w:rPr>
              <w:t>based</w:t>
            </w:r>
            <w:proofErr w:type="spellEnd"/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senza vincoli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Mede</w:t>
            </w:r>
          </w:p>
        </w:tc>
      </w:tr>
      <w:tr w:rsidR="008D3C9D" w:rsidTr="00423BB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4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Competenza linguistica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competenze linguistiche docenti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Curricolo verticale competenze linguistiche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Segmento obbligo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CLIL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5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Inclusione e disabilità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Progettazione e attuazione dei Piani Educativi Individualizzati/Piani Didattici Personalizzati per i docenti del consiglio di classe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Strategie e percorsi inclusivi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Infanzia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Progettazione e attuazione degli interventi educativi per i DSA nella prospettiva disciplinare [MAT/ITA/LINGUE STRANIERE]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Primaria/Secondaria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6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Coesione sociale e prevenzione del disagio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Strategie di monitoraggio delle situazioni a rischio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Progettazione degli interventi di gestione dei conflitti in classe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(*)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Costruzione delle reti di intervento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7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Integrazione, competenze di </w:t>
            </w:r>
            <w:r>
              <w:rPr>
                <w:rFonts w:ascii="Arial" w:eastAsia="Times New Roman" w:hAnsi="Arial" w:cs="Arial"/>
                <w:b/>
                <w:bCs/>
              </w:rPr>
              <w:lastRenderedPageBreak/>
              <w:t>cittadinanza e cittadinanza globale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Curricolo delle competenze di cittadinanza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Segmento obbligo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proofErr w:type="spellStart"/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Caramuel</w:t>
            </w:r>
            <w:proofErr w:type="spellEnd"/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Mortara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Valutazione delle competenze di </w:t>
            </w:r>
            <w:r>
              <w:rPr>
                <w:rFonts w:ascii="Arial" w:eastAsia="Times New Roman" w:hAnsi="Arial" w:cs="Arial"/>
              </w:rPr>
              <w:lastRenderedPageBreak/>
              <w:t>cittadinanza (rubriche valutative)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lastRenderedPageBreak/>
              <w:t>Tutti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Pollini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Percorsi sulle competenze di cittadinanza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Secondaria 1/Superiori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Pollini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L Cairoli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Tecniche e di sviluppo dell’autonomia e dell’autostima nell’età infantile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</w:rPr>
              <w:t>Infanzia</w:t>
            </w: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3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Cassolnovo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via Botto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Gambolò</w:t>
            </w:r>
          </w:p>
        </w:tc>
      </w:tr>
      <w:tr w:rsidR="008D3C9D" w:rsidTr="00423BB3"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8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Alternanza scuola e lavoro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Formazione di figure per la gestione dell'alternanza scuola lavoro [accoglienza/impresa simulata]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</w:rPr>
              <w:t>1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u w:val="single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900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DE9D9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Cassolnovo</w:t>
            </w:r>
          </w:p>
        </w:tc>
      </w:tr>
      <w:tr w:rsidR="008D3C9D" w:rsidTr="00423BB3">
        <w:tc>
          <w:tcPr>
            <w:tcW w:w="1418" w:type="dxa"/>
            <w:vMerge w:val="restart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Area 9</w:t>
            </w:r>
          </w:p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Valutazione e miglioramento. Il coinvolgimento di tutta la comunità scolastica</w:t>
            </w: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Formazione su valutazione di Istituto e piani di miglioramento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Casale</w:t>
            </w:r>
          </w:p>
          <w:p w:rsidR="008D3C9D" w:rsidRPr="00423BB3" w:rsidRDefault="00423BB3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Pollini</w:t>
            </w:r>
          </w:p>
        </w:tc>
      </w:tr>
      <w:tr w:rsidR="008D3C9D" w:rsidTr="00423BB3">
        <w:tc>
          <w:tcPr>
            <w:tcW w:w="1418" w:type="dxa"/>
            <w:vMerge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Competenze di lettura, interpretazione dei dati INVALSI e ricaduta sulla (</w:t>
            </w:r>
            <w:proofErr w:type="spellStart"/>
            <w:r>
              <w:rPr>
                <w:rFonts w:ascii="Arial" w:eastAsia="Times New Roman" w:hAnsi="Arial" w:cs="Arial"/>
              </w:rPr>
              <w:t>ri</w:t>
            </w:r>
            <w:proofErr w:type="spellEnd"/>
            <w:r>
              <w:rPr>
                <w:rFonts w:ascii="Arial" w:eastAsia="Times New Roman" w:hAnsi="Arial" w:cs="Arial"/>
              </w:rPr>
              <w:t>)progettazione [referenti Invalsi/commissioni valutazione/coordinatori dipartimento – distinti per profilo]</w:t>
            </w:r>
          </w:p>
        </w:tc>
        <w:tc>
          <w:tcPr>
            <w:tcW w:w="1559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Default="008D3C9D" w:rsidP="00807A08">
            <w:pPr>
              <w:widowControl/>
              <w:suppressAutoHyphens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1800</w:t>
            </w:r>
          </w:p>
        </w:tc>
        <w:tc>
          <w:tcPr>
            <w:tcW w:w="20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via Botto</w:t>
            </w:r>
          </w:p>
          <w:p w:rsidR="008D3C9D" w:rsidRPr="00423BB3" w:rsidRDefault="008D3C9D" w:rsidP="00807A08">
            <w:pPr>
              <w:widowControl/>
              <w:suppressAutoHyphens w:val="0"/>
              <w:spacing w:after="0" w:line="100" w:lineRule="atLeas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23BB3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IC Mortara</w:t>
            </w:r>
          </w:p>
        </w:tc>
      </w:tr>
    </w:tbl>
    <w:p w:rsidR="008D3C9D" w:rsidRDefault="008D3C9D" w:rsidP="008D3C9D">
      <w:pPr>
        <w:sectPr w:rsidR="008D3C9D">
          <w:pgSz w:w="11906" w:h="16838"/>
          <w:pgMar w:top="1134" w:right="1134" w:bottom="1134" w:left="1134" w:header="720" w:footer="720" w:gutter="0"/>
          <w:cols w:space="720"/>
          <w:docGrid w:linePitch="600" w:charSpace="36864"/>
        </w:sectPr>
      </w:pPr>
    </w:p>
    <w:p w:rsidR="0014754D" w:rsidRDefault="008D3C9D" w:rsidP="008D3C9D">
      <w:pPr>
        <w:pStyle w:val="Normale1"/>
      </w:pPr>
      <w:r>
        <w:rPr>
          <w:rFonts w:ascii="Arial" w:hAnsi="Arial" w:cs="Arial"/>
        </w:rPr>
        <w:t>(*) Progettazione in raccordo con il CTI</w:t>
      </w:r>
    </w:p>
    <w:sectPr w:rsidR="0014754D">
      <w:type w:val="continuous"/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9D"/>
    <w:rsid w:val="0014754D"/>
    <w:rsid w:val="00423BB3"/>
    <w:rsid w:val="008D3C9D"/>
    <w:rsid w:val="00E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8C1D-7FFC-4CF8-BA00-56997573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3C9D"/>
    <w:pPr>
      <w:widowControl w:val="0"/>
      <w:suppressAutoHyphens/>
      <w:spacing w:line="252" w:lineRule="auto"/>
    </w:pPr>
    <w:rPr>
      <w:rFonts w:ascii="Calibri" w:eastAsia="Calibri" w:hAnsi="Calibri" w:cs="Calibri"/>
      <w:color w:val="00000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D3C9D"/>
    <w:pPr>
      <w:widowControl w:val="0"/>
      <w:suppressAutoHyphens/>
      <w:spacing w:line="252" w:lineRule="auto"/>
    </w:pPr>
    <w:rPr>
      <w:rFonts w:ascii="Calibri" w:eastAsia="Calibri" w:hAnsi="Calibri" w:cs="Calibri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Panzarasa</dc:creator>
  <cp:keywords/>
  <dc:description/>
  <cp:lastModifiedBy>Piera Varese</cp:lastModifiedBy>
  <cp:revision>2</cp:revision>
  <dcterms:created xsi:type="dcterms:W3CDTF">2017-03-23T11:43:00Z</dcterms:created>
  <dcterms:modified xsi:type="dcterms:W3CDTF">2017-03-23T11:43:00Z</dcterms:modified>
</cp:coreProperties>
</file>