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82FC6FE" w14:textId="77777777" w:rsidR="00D77142" w:rsidRDefault="0079118B">
      <w:pPr>
        <w:widowControl w:val="0"/>
        <w:spacing w:before="64" w:line="240" w:lineRule="auto"/>
        <w:ind w:left="232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MODELLO di PERCORSO di EDUCAZIONE CIVICA</w:t>
      </w:r>
    </w:p>
    <w:tbl>
      <w:tblPr>
        <w:tblStyle w:val="a"/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5528"/>
      </w:tblGrid>
      <w:tr w:rsidR="00D77142" w14:paraId="4B459841" w14:textId="77777777">
        <w:tc>
          <w:tcPr>
            <w:tcW w:w="4253" w:type="dxa"/>
            <w:shd w:val="clear" w:color="auto" w:fill="B2B2B2"/>
          </w:tcPr>
          <w:p w14:paraId="4BF1B425" w14:textId="77777777" w:rsidR="00D77142" w:rsidRDefault="007911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Elementi identificativi dei destinatari dell’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UdA</w:t>
            </w:r>
            <w:proofErr w:type="spellEnd"/>
          </w:p>
        </w:tc>
        <w:tc>
          <w:tcPr>
            <w:tcW w:w="5528" w:type="dxa"/>
          </w:tcPr>
          <w:p w14:paraId="1298E049" w14:textId="77777777" w:rsidR="00D77142" w:rsidRDefault="007911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Indirizzo di studio:</w:t>
            </w:r>
          </w:p>
          <w:p w14:paraId="0DE11921" w14:textId="77777777" w:rsidR="00D77142" w:rsidRDefault="007911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Annualità:</w:t>
            </w:r>
          </w:p>
          <w:p w14:paraId="0F8DBAD8" w14:textId="77777777" w:rsidR="00D77142" w:rsidRDefault="007911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Classe:</w:t>
            </w:r>
          </w:p>
        </w:tc>
      </w:tr>
    </w:tbl>
    <w:p w14:paraId="47EEE0C3" w14:textId="77777777" w:rsidR="00D77142" w:rsidRDefault="00D77142">
      <w:pPr>
        <w:widowControl w:val="0"/>
        <w:spacing w:before="3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975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5"/>
        <w:gridCol w:w="5445"/>
      </w:tblGrid>
      <w:tr w:rsidR="00D77142" w14:paraId="366247B5" w14:textId="77777777">
        <w:trPr>
          <w:trHeight w:val="420"/>
        </w:trPr>
        <w:tc>
          <w:tcPr>
            <w:tcW w:w="4305" w:type="dxa"/>
            <w:shd w:val="clear" w:color="auto" w:fill="B2B2B2"/>
          </w:tcPr>
          <w:p w14:paraId="323168F0" w14:textId="77777777" w:rsidR="00D77142" w:rsidRDefault="0079118B">
            <w:pPr>
              <w:widowControl w:val="0"/>
              <w:spacing w:before="78" w:line="240" w:lineRule="auto"/>
              <w:ind w:left="1794" w:right="1782" w:hanging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11D1E"/>
                <w:sz w:val="24"/>
                <w:szCs w:val="24"/>
              </w:rPr>
              <w:t>sezioni</w:t>
            </w:r>
          </w:p>
        </w:tc>
        <w:tc>
          <w:tcPr>
            <w:tcW w:w="5445" w:type="dxa"/>
          </w:tcPr>
          <w:p w14:paraId="2C939FB2" w14:textId="77777777" w:rsidR="00D77142" w:rsidRDefault="0079118B">
            <w:pPr>
              <w:widowControl w:val="0"/>
              <w:spacing w:before="78" w:line="240" w:lineRule="auto"/>
              <w:ind w:right="1491" w:hanging="110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11D1E"/>
                <w:sz w:val="24"/>
                <w:szCs w:val="24"/>
              </w:rPr>
              <w:t>Note per la compilazione</w:t>
            </w:r>
          </w:p>
        </w:tc>
      </w:tr>
      <w:tr w:rsidR="00D77142" w14:paraId="63727EF4" w14:textId="77777777">
        <w:trPr>
          <w:trHeight w:val="2632"/>
        </w:trPr>
        <w:tc>
          <w:tcPr>
            <w:tcW w:w="4305" w:type="dxa"/>
            <w:shd w:val="clear" w:color="auto" w:fill="B2B2B2"/>
          </w:tcPr>
          <w:p w14:paraId="7365AEA3" w14:textId="77777777" w:rsidR="00D77142" w:rsidRDefault="00D77142">
            <w:pPr>
              <w:widowControl w:val="0"/>
              <w:spacing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EE992C9" w14:textId="77777777" w:rsidR="00D77142" w:rsidRDefault="00D77142">
            <w:pPr>
              <w:widowControl w:val="0"/>
              <w:spacing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1B0EE55" w14:textId="77777777" w:rsidR="00D77142" w:rsidRDefault="0079118B">
            <w:pPr>
              <w:widowControl w:val="0"/>
              <w:spacing w:before="181" w:line="240" w:lineRule="auto"/>
              <w:ind w:left="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11D1E"/>
                <w:sz w:val="24"/>
                <w:szCs w:val="24"/>
              </w:rPr>
              <w:t>1. Titolo del Percorso di EDUCAZIONE CIVICA</w:t>
            </w:r>
          </w:p>
        </w:tc>
        <w:tc>
          <w:tcPr>
            <w:tcW w:w="5445" w:type="dxa"/>
          </w:tcPr>
          <w:p w14:paraId="7BB3E707" w14:textId="77777777" w:rsidR="00D77142" w:rsidRDefault="0079118B">
            <w:pPr>
              <w:widowControl w:val="0"/>
              <w:spacing w:before="9" w:line="246" w:lineRule="auto"/>
              <w:ind w:left="110" w:right="164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211D1E"/>
              </w:rPr>
              <w:t>Il titolo deve essere auto-esplicativo del contenuto.</w:t>
            </w:r>
          </w:p>
          <w:p w14:paraId="3FB2E192" w14:textId="77777777" w:rsidR="00D77142" w:rsidRDefault="0079118B">
            <w:pPr>
              <w:widowControl w:val="0"/>
              <w:spacing w:before="6" w:line="252" w:lineRule="auto"/>
              <w:ind w:left="110" w:right="1727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211D1E"/>
              </w:rPr>
              <w:t>Indicare se il Percorso di Educazione Civica è riferita a attività:</w:t>
            </w:r>
          </w:p>
          <w:p w14:paraId="4C846957" w14:textId="77777777" w:rsidR="00D77142" w:rsidRDefault="0079118B">
            <w:pPr>
              <w:widowControl w:val="0"/>
              <w:numPr>
                <w:ilvl w:val="0"/>
                <w:numId w:val="2"/>
              </w:numPr>
              <w:tabs>
                <w:tab w:val="left" w:pos="277"/>
              </w:tabs>
              <w:spacing w:before="2" w:line="240" w:lineRule="auto"/>
              <w:ind w:firstLine="0"/>
              <w:jc w:val="both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211D1E"/>
              </w:rPr>
              <w:t>interna (solo risorse interne), indicandone i riferimenti almeno generali;</w:t>
            </w:r>
          </w:p>
          <w:p w14:paraId="0ECA1D81" w14:textId="77777777" w:rsidR="00D77142" w:rsidRDefault="0079118B">
            <w:pPr>
              <w:widowControl w:val="0"/>
              <w:numPr>
                <w:ilvl w:val="0"/>
                <w:numId w:val="2"/>
              </w:numPr>
              <w:tabs>
                <w:tab w:val="left" w:pos="277"/>
              </w:tabs>
              <w:spacing w:before="12" w:line="240" w:lineRule="auto"/>
              <w:ind w:firstLine="0"/>
              <w:jc w:val="both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211D1E"/>
              </w:rPr>
              <w:t>esterna (solo risorse esterne), indicandone i riferimenti almeno generali;</w:t>
            </w:r>
          </w:p>
          <w:p w14:paraId="7ADA8ABE" w14:textId="77777777" w:rsidR="00D77142" w:rsidRDefault="0079118B">
            <w:pPr>
              <w:widowControl w:val="0"/>
              <w:numPr>
                <w:ilvl w:val="0"/>
                <w:numId w:val="2"/>
              </w:numPr>
              <w:tabs>
                <w:tab w:val="left" w:pos="227"/>
              </w:tabs>
              <w:spacing w:before="1" w:line="240" w:lineRule="auto"/>
              <w:ind w:right="1020" w:firstLine="0"/>
              <w:jc w:val="both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211D1E"/>
              </w:rPr>
              <w:t>mista (con coinvolgimento di risorse interne-esterne), indicandone i riferimenti almeno generali.</w:t>
            </w:r>
          </w:p>
          <w:p w14:paraId="2D0993A9" w14:textId="77777777" w:rsidR="00D77142" w:rsidRDefault="00D77142">
            <w:pPr>
              <w:widowControl w:val="0"/>
              <w:tabs>
                <w:tab w:val="left" w:pos="227"/>
              </w:tabs>
              <w:spacing w:before="1" w:line="240" w:lineRule="auto"/>
              <w:ind w:left="110" w:right="1020"/>
              <w:jc w:val="both"/>
            </w:pPr>
          </w:p>
        </w:tc>
      </w:tr>
      <w:tr w:rsidR="00D77142" w14:paraId="52B1042A" w14:textId="77777777">
        <w:trPr>
          <w:trHeight w:val="1600"/>
        </w:trPr>
        <w:tc>
          <w:tcPr>
            <w:tcW w:w="4305" w:type="dxa"/>
            <w:shd w:val="clear" w:color="auto" w:fill="B2B2B2"/>
          </w:tcPr>
          <w:p w14:paraId="3A7D3833" w14:textId="77777777" w:rsidR="00D77142" w:rsidRDefault="00D77142">
            <w:pPr>
              <w:widowControl w:val="0"/>
              <w:spacing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0E1C308" w14:textId="77777777" w:rsidR="00D77142" w:rsidRDefault="00D77142">
            <w:pPr>
              <w:widowControl w:val="0"/>
              <w:spacing w:before="8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20040730" w14:textId="77777777" w:rsidR="00D77142" w:rsidRDefault="0079118B">
            <w:pPr>
              <w:widowControl w:val="0"/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11D1E"/>
                <w:sz w:val="24"/>
                <w:szCs w:val="24"/>
              </w:rPr>
              <w:t>2. Competenze target da promuovere</w:t>
            </w:r>
          </w:p>
        </w:tc>
        <w:tc>
          <w:tcPr>
            <w:tcW w:w="5445" w:type="dxa"/>
          </w:tcPr>
          <w:p w14:paraId="55948AE3" w14:textId="77777777" w:rsidR="00D77142" w:rsidRDefault="0079118B">
            <w:pPr>
              <w:widowControl w:val="0"/>
              <w:spacing w:before="1" w:line="240" w:lineRule="auto"/>
              <w:ind w:left="110" w:right="9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Individuare i traguardi delle competenze da raggiungere al termine del ciclo che il percorso di educazione civica sviluppa.</w:t>
            </w:r>
          </w:p>
          <w:p w14:paraId="3EA1071F" w14:textId="77777777" w:rsidR="00D77142" w:rsidRDefault="0079118B">
            <w:pPr>
              <w:widowControl w:val="0"/>
              <w:spacing w:before="1" w:line="240" w:lineRule="auto"/>
              <w:ind w:left="110" w:right="9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Selezionare le competenze disciplinari (delle varie discipline coinvolte) e trasversali (di citta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dinanza e/o soft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) che si intendono sviluppare con il Percorso di Educazione Civica proposto. </w:t>
            </w:r>
          </w:p>
          <w:p w14:paraId="429B163D" w14:textId="77777777" w:rsidR="00D77142" w:rsidRDefault="0079118B">
            <w:pPr>
              <w:widowControl w:val="0"/>
              <w:spacing w:before="1" w:line="240" w:lineRule="auto"/>
              <w:ind w:left="110" w:right="9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Segnalare l'eventuale collegamento con altre Percorsi, Progetti, Attività proposti alla classe in passato e/o nell’anno in corso.</w:t>
            </w:r>
          </w:p>
        </w:tc>
      </w:tr>
      <w:tr w:rsidR="00D77142" w14:paraId="5C5C9196" w14:textId="77777777">
        <w:trPr>
          <w:trHeight w:val="780"/>
        </w:trPr>
        <w:tc>
          <w:tcPr>
            <w:tcW w:w="4305" w:type="dxa"/>
            <w:shd w:val="clear" w:color="auto" w:fill="B2B2B2"/>
          </w:tcPr>
          <w:p w14:paraId="6BF9AF93" w14:textId="77777777" w:rsidR="00D77142" w:rsidRDefault="00D77142">
            <w:pPr>
              <w:widowControl w:val="0"/>
              <w:spacing w:before="2" w:line="240" w:lineRule="auto"/>
              <w:ind w:hanging="11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4D17EF4" w14:textId="77777777" w:rsidR="00D77142" w:rsidRDefault="0079118B">
            <w:pPr>
              <w:widowControl w:val="0"/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11D1E"/>
                <w:sz w:val="24"/>
                <w:szCs w:val="24"/>
              </w:rPr>
              <w:t>3. Monte ore complessivo</w:t>
            </w:r>
          </w:p>
        </w:tc>
        <w:tc>
          <w:tcPr>
            <w:tcW w:w="5445" w:type="dxa"/>
          </w:tcPr>
          <w:p w14:paraId="54004DDA" w14:textId="77777777" w:rsidR="00D77142" w:rsidRDefault="0079118B">
            <w:pPr>
              <w:widowControl w:val="0"/>
              <w:spacing w:before="5" w:line="252" w:lineRule="auto"/>
              <w:ind w:left="110" w:right="364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211D1E"/>
              </w:rPr>
              <w:t>Deve tener conto di tutte le attività progettate.</w:t>
            </w:r>
          </w:p>
          <w:p w14:paraId="2AB77DA9" w14:textId="77777777" w:rsidR="00D77142" w:rsidRDefault="00D77142">
            <w:pPr>
              <w:widowControl w:val="0"/>
              <w:spacing w:before="2" w:line="240" w:lineRule="auto"/>
              <w:ind w:left="110"/>
              <w:jc w:val="both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</w:p>
        </w:tc>
      </w:tr>
      <w:tr w:rsidR="00D77142" w14:paraId="50539E33" w14:textId="77777777">
        <w:trPr>
          <w:trHeight w:val="920"/>
        </w:trPr>
        <w:tc>
          <w:tcPr>
            <w:tcW w:w="4305" w:type="dxa"/>
            <w:shd w:val="clear" w:color="auto" w:fill="B2B2B2"/>
          </w:tcPr>
          <w:p w14:paraId="664A157C" w14:textId="77777777" w:rsidR="00D77142" w:rsidRDefault="0079118B">
            <w:pPr>
              <w:widowControl w:val="0"/>
              <w:spacing w:before="186" w:line="240" w:lineRule="auto"/>
              <w:ind w:left="110" w:right="9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11D1E"/>
                <w:sz w:val="24"/>
                <w:szCs w:val="24"/>
              </w:rPr>
              <w:t xml:space="preserve">4. Discipline, Insegnamenti coinvolti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11D1E"/>
                <w:sz w:val="24"/>
                <w:szCs w:val="24"/>
              </w:rPr>
              <w:t>saperi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11D1E"/>
                <w:sz w:val="24"/>
                <w:szCs w:val="24"/>
              </w:rPr>
              <w:t xml:space="preserve"> essenziali mobilitati</w:t>
            </w:r>
          </w:p>
        </w:tc>
        <w:tc>
          <w:tcPr>
            <w:tcW w:w="5445" w:type="dxa"/>
          </w:tcPr>
          <w:p w14:paraId="432728C3" w14:textId="77777777" w:rsidR="00D77142" w:rsidRDefault="0079118B">
            <w:pPr>
              <w:widowControl w:val="0"/>
              <w:tabs>
                <w:tab w:val="left" w:pos="227"/>
              </w:tabs>
              <w:spacing w:before="11" w:line="240" w:lineRule="auto"/>
              <w:jc w:val="both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Indicare le discipline ed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saperi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essenziali coinvolti.</w:t>
            </w:r>
          </w:p>
        </w:tc>
      </w:tr>
      <w:tr w:rsidR="00D77142" w14:paraId="0C192319" w14:textId="77777777">
        <w:trPr>
          <w:trHeight w:val="800"/>
        </w:trPr>
        <w:tc>
          <w:tcPr>
            <w:tcW w:w="4305" w:type="dxa"/>
            <w:shd w:val="clear" w:color="auto" w:fill="B2B2B2"/>
          </w:tcPr>
          <w:p w14:paraId="32E8F0CE" w14:textId="77777777" w:rsidR="00D77142" w:rsidRDefault="00D77142">
            <w:pPr>
              <w:widowControl w:val="0"/>
              <w:spacing w:before="7" w:line="240" w:lineRule="auto"/>
              <w:ind w:hanging="11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D6AE65B" w14:textId="77777777" w:rsidR="00D77142" w:rsidRDefault="0079118B">
            <w:pPr>
              <w:widowControl w:val="0"/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11D1E"/>
                <w:sz w:val="24"/>
                <w:szCs w:val="24"/>
              </w:rPr>
              <w:t>5. Compito autentico/di realtà di riferimento e/o prodotto/i finali</w:t>
            </w:r>
          </w:p>
        </w:tc>
        <w:tc>
          <w:tcPr>
            <w:tcW w:w="5445" w:type="dxa"/>
          </w:tcPr>
          <w:p w14:paraId="7913EA87" w14:textId="77777777" w:rsidR="00D77142" w:rsidRDefault="0079118B">
            <w:pPr>
              <w:widowControl w:val="0"/>
              <w:spacing w:before="5" w:line="252" w:lineRule="auto"/>
              <w:ind w:left="110" w:right="242"/>
              <w:jc w:val="both"/>
              <w:rPr>
                <w:rFonts w:ascii="Times New Roman" w:eastAsia="Times New Roman" w:hAnsi="Times New Roman" w:cs="Times New Roman"/>
                <w:i/>
                <w:color w:val="211D1E"/>
              </w:rPr>
            </w:pPr>
            <w:r>
              <w:rPr>
                <w:rFonts w:ascii="Times New Roman" w:eastAsia="Times New Roman" w:hAnsi="Times New Roman" w:cs="Times New Roman"/>
                <w:i/>
                <w:color w:val="211D1E"/>
              </w:rPr>
              <w:t xml:space="preserve">Il percorso di educazione civica dovrebbe concludersi o comunque tendere alla creazione di un prodotto finale o alla realizzazione di un compito autentico/ di realtà (riferito a situazioni o problemi da affrontare), </w:t>
            </w:r>
            <w:r>
              <w:rPr>
                <w:rFonts w:ascii="Times New Roman" w:eastAsia="Times New Roman" w:hAnsi="Times New Roman" w:cs="Times New Roman"/>
                <w:i/>
              </w:rPr>
              <w:t>significativo e sfidante per gli student</w:t>
            </w:r>
            <w:r>
              <w:rPr>
                <w:rFonts w:ascii="Times New Roman" w:eastAsia="Times New Roman" w:hAnsi="Times New Roman" w:cs="Times New Roman"/>
                <w:i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211D1E"/>
              </w:rPr>
              <w:t xml:space="preserve"> nonché </w:t>
            </w:r>
            <w:r>
              <w:rPr>
                <w:rFonts w:ascii="Times New Roman" w:eastAsia="Times New Roman" w:hAnsi="Times New Roman" w:cs="Times New Roman"/>
                <w:i/>
              </w:rPr>
              <w:t>coerente con il focus individuato.</w:t>
            </w:r>
          </w:p>
        </w:tc>
      </w:tr>
      <w:tr w:rsidR="00D77142" w14:paraId="7A3366B7" w14:textId="77777777">
        <w:trPr>
          <w:trHeight w:val="1140"/>
        </w:trPr>
        <w:tc>
          <w:tcPr>
            <w:tcW w:w="4305" w:type="dxa"/>
            <w:shd w:val="clear" w:color="auto" w:fill="B2B2B2"/>
          </w:tcPr>
          <w:p w14:paraId="3B6438D8" w14:textId="77777777" w:rsidR="00D77142" w:rsidRDefault="00D77142">
            <w:pPr>
              <w:widowControl w:val="0"/>
              <w:spacing w:before="7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</w:p>
          <w:p w14:paraId="0EE58A3E" w14:textId="77777777" w:rsidR="00D77142" w:rsidRDefault="0079118B">
            <w:pPr>
              <w:widowControl w:val="0"/>
              <w:spacing w:before="1" w:line="240" w:lineRule="auto"/>
              <w:ind w:left="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11D1E"/>
                <w:sz w:val="24"/>
                <w:szCs w:val="24"/>
              </w:rPr>
              <w:t>6. Attività degli studenti</w:t>
            </w:r>
          </w:p>
        </w:tc>
        <w:tc>
          <w:tcPr>
            <w:tcW w:w="5445" w:type="dxa"/>
          </w:tcPr>
          <w:p w14:paraId="16F522D9" w14:textId="77777777" w:rsidR="00D77142" w:rsidRDefault="0079118B">
            <w:pPr>
              <w:widowControl w:val="0"/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i/>
                <w:color w:val="211D1E"/>
              </w:rPr>
            </w:pPr>
            <w:r>
              <w:rPr>
                <w:rFonts w:ascii="Times New Roman" w:eastAsia="Times New Roman" w:hAnsi="Times New Roman" w:cs="Times New Roman"/>
                <w:i/>
                <w:color w:val="211D1E"/>
              </w:rPr>
              <w:t>Indicare:</w:t>
            </w:r>
          </w:p>
          <w:p w14:paraId="5546ACC2" w14:textId="77777777" w:rsidR="00D77142" w:rsidRDefault="0079118B">
            <w:pPr>
              <w:widowControl w:val="0"/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i/>
                <w:color w:val="211D1E"/>
              </w:rPr>
            </w:pPr>
            <w:r>
              <w:rPr>
                <w:rFonts w:ascii="Times New Roman" w:eastAsia="Times New Roman" w:hAnsi="Times New Roman" w:cs="Times New Roman"/>
                <w:i/>
                <w:color w:val="211D1E"/>
              </w:rPr>
              <w:t>-fasi da svolgere;</w:t>
            </w:r>
          </w:p>
          <w:p w14:paraId="135E64B9" w14:textId="77777777" w:rsidR="00D77142" w:rsidRDefault="0079118B">
            <w:pPr>
              <w:widowControl w:val="0"/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i/>
                <w:color w:val="211D1E"/>
              </w:rPr>
            </w:pPr>
            <w:r>
              <w:rPr>
                <w:rFonts w:ascii="Times New Roman" w:eastAsia="Times New Roman" w:hAnsi="Times New Roman" w:cs="Times New Roman"/>
                <w:i/>
                <w:color w:val="211D1E"/>
              </w:rPr>
              <w:t>-contenuti essenziali delle attività (consegne agli studenti);</w:t>
            </w:r>
          </w:p>
          <w:p w14:paraId="274AC34F" w14:textId="77777777" w:rsidR="00D77142" w:rsidRDefault="0079118B">
            <w:pPr>
              <w:widowControl w:val="0"/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i/>
                <w:color w:val="211D1E"/>
              </w:rPr>
            </w:pPr>
            <w:r>
              <w:rPr>
                <w:rFonts w:ascii="Times New Roman" w:eastAsia="Times New Roman" w:hAnsi="Times New Roman" w:cs="Times New Roman"/>
                <w:i/>
                <w:color w:val="211D1E"/>
              </w:rPr>
              <w:t>-modalità didattiche (collettive, di gruppo, personalizzate, in presenza, a distanza, sul campo…) e il relativo monte ore.</w:t>
            </w:r>
          </w:p>
        </w:tc>
      </w:tr>
      <w:tr w:rsidR="00D77142" w14:paraId="3FCA658E" w14:textId="77777777">
        <w:trPr>
          <w:trHeight w:val="920"/>
        </w:trPr>
        <w:tc>
          <w:tcPr>
            <w:tcW w:w="4305" w:type="dxa"/>
            <w:shd w:val="clear" w:color="auto" w:fill="B2B2B2"/>
          </w:tcPr>
          <w:p w14:paraId="20F88374" w14:textId="77777777" w:rsidR="00D77142" w:rsidRDefault="00D77142">
            <w:pPr>
              <w:widowControl w:val="0"/>
              <w:spacing w:before="7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78D7AE1D" w14:textId="77777777" w:rsidR="00D77142" w:rsidRDefault="0079118B">
            <w:pPr>
              <w:widowControl w:val="0"/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11D1E"/>
                <w:sz w:val="24"/>
                <w:szCs w:val="24"/>
              </w:rPr>
              <w:t>7. Criteri ed elementi per la valutazione e certificazione delle competenze</w:t>
            </w:r>
          </w:p>
        </w:tc>
        <w:tc>
          <w:tcPr>
            <w:tcW w:w="5445" w:type="dxa"/>
          </w:tcPr>
          <w:p w14:paraId="053F787D" w14:textId="77777777" w:rsidR="00D77142" w:rsidRDefault="0079118B">
            <w:pPr>
              <w:widowControl w:val="0"/>
              <w:spacing w:before="5" w:line="252" w:lineRule="auto"/>
              <w:ind w:left="110" w:right="774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Indicare:</w:t>
            </w:r>
          </w:p>
          <w:p w14:paraId="6EFE00E4" w14:textId="77777777" w:rsidR="00D77142" w:rsidRDefault="0079118B">
            <w:pPr>
              <w:widowControl w:val="0"/>
              <w:numPr>
                <w:ilvl w:val="0"/>
                <w:numId w:val="1"/>
              </w:numPr>
              <w:spacing w:before="5" w:line="252" w:lineRule="auto"/>
              <w:ind w:right="774" w:hanging="116"/>
              <w:jc w:val="both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 variabili valutative chiave di prodotto e di processo;</w:t>
            </w:r>
          </w:p>
          <w:p w14:paraId="21750E7C" w14:textId="77777777" w:rsidR="00D77142" w:rsidRDefault="0079118B">
            <w:pPr>
              <w:widowControl w:val="0"/>
              <w:numPr>
                <w:ilvl w:val="0"/>
                <w:numId w:val="1"/>
              </w:numPr>
              <w:spacing w:line="252" w:lineRule="auto"/>
              <w:ind w:right="774" w:hanging="116"/>
              <w:jc w:val="both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gli strumenti valutativi (griglie di valutazione che si intendono adottare);</w:t>
            </w:r>
          </w:p>
          <w:p w14:paraId="22B97501" w14:textId="77777777" w:rsidR="00D77142" w:rsidRDefault="0079118B">
            <w:pPr>
              <w:widowControl w:val="0"/>
              <w:numPr>
                <w:ilvl w:val="0"/>
                <w:numId w:val="1"/>
              </w:numPr>
              <w:spacing w:line="252" w:lineRule="auto"/>
              <w:ind w:right="774" w:hanging="116"/>
              <w:jc w:val="both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211D1E"/>
              </w:rPr>
              <w:t xml:space="preserve">Riportare, per ciascuna competenza target </w:t>
            </w:r>
            <w:r>
              <w:rPr>
                <w:rFonts w:ascii="Times New Roman" w:eastAsia="Times New Roman" w:hAnsi="Times New Roman" w:cs="Times New Roman"/>
                <w:i/>
                <w:color w:val="211D1E"/>
              </w:rPr>
              <w:lastRenderedPageBreak/>
              <w:t>individuati, i livelli di padronanza previsti (almeno 4) e i relativi descrittori.</w:t>
            </w:r>
          </w:p>
        </w:tc>
      </w:tr>
    </w:tbl>
    <w:p w14:paraId="52A6C948" w14:textId="77777777" w:rsidR="00D77142" w:rsidRDefault="00D77142">
      <w:bookmarkStart w:id="1" w:name="_30j0zll" w:colFirst="0" w:colLast="0"/>
      <w:bookmarkEnd w:id="1"/>
    </w:p>
    <w:sectPr w:rsidR="00D771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3FBC0" w14:textId="77777777" w:rsidR="0079118B" w:rsidRDefault="0079118B" w:rsidP="00D02D18">
      <w:pPr>
        <w:spacing w:line="240" w:lineRule="auto"/>
      </w:pPr>
      <w:r>
        <w:separator/>
      </w:r>
    </w:p>
  </w:endnote>
  <w:endnote w:type="continuationSeparator" w:id="0">
    <w:p w14:paraId="64CF635E" w14:textId="77777777" w:rsidR="0079118B" w:rsidRDefault="0079118B" w:rsidP="00D02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81B62" w14:textId="77777777" w:rsidR="00D02D18" w:rsidRDefault="00D02D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62798" w14:textId="77777777" w:rsidR="00D02D18" w:rsidRDefault="00D02D1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4A353" w14:textId="77777777" w:rsidR="00D02D18" w:rsidRDefault="00D02D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F7CAC" w14:textId="77777777" w:rsidR="0079118B" w:rsidRDefault="0079118B" w:rsidP="00D02D18">
      <w:pPr>
        <w:spacing w:line="240" w:lineRule="auto"/>
      </w:pPr>
      <w:r>
        <w:separator/>
      </w:r>
    </w:p>
  </w:footnote>
  <w:footnote w:type="continuationSeparator" w:id="0">
    <w:p w14:paraId="21582151" w14:textId="77777777" w:rsidR="0079118B" w:rsidRDefault="0079118B" w:rsidP="00D02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FDFB6" w14:textId="77777777" w:rsidR="00D02D18" w:rsidRDefault="00D02D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65CFB" w14:textId="77777777" w:rsidR="00D02D18" w:rsidRDefault="00D02D1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D367C" w14:textId="77777777" w:rsidR="00D02D18" w:rsidRDefault="00D02D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3D10E5"/>
    <w:multiLevelType w:val="multilevel"/>
    <w:tmpl w:val="A04E712A"/>
    <w:lvl w:ilvl="0">
      <w:start w:val="1"/>
      <w:numFmt w:val="bullet"/>
      <w:lvlText w:val="-"/>
      <w:lvlJc w:val="left"/>
      <w:pPr>
        <w:ind w:left="226" w:hanging="114"/>
      </w:pPr>
      <w:rPr>
        <w:rFonts w:ascii="Times New Roman" w:eastAsia="Times New Roman" w:hAnsi="Times New Roman" w:cs="Times New Roman"/>
        <w:color w:val="211D1E"/>
        <w:sz w:val="19"/>
        <w:szCs w:val="19"/>
      </w:rPr>
    </w:lvl>
    <w:lvl w:ilvl="1">
      <w:start w:val="1"/>
      <w:numFmt w:val="bullet"/>
      <w:lvlText w:val="•"/>
      <w:lvlJc w:val="left"/>
      <w:pPr>
        <w:ind w:left="739" w:hanging="117"/>
      </w:pPr>
    </w:lvl>
    <w:lvl w:ilvl="2">
      <w:start w:val="1"/>
      <w:numFmt w:val="bullet"/>
      <w:lvlText w:val="•"/>
      <w:lvlJc w:val="left"/>
      <w:pPr>
        <w:ind w:left="1259" w:hanging="117"/>
      </w:pPr>
    </w:lvl>
    <w:lvl w:ilvl="3">
      <w:start w:val="1"/>
      <w:numFmt w:val="bullet"/>
      <w:lvlText w:val="•"/>
      <w:lvlJc w:val="left"/>
      <w:pPr>
        <w:ind w:left="1779" w:hanging="116"/>
      </w:pPr>
    </w:lvl>
    <w:lvl w:ilvl="4">
      <w:start w:val="1"/>
      <w:numFmt w:val="bullet"/>
      <w:lvlText w:val="•"/>
      <w:lvlJc w:val="left"/>
      <w:pPr>
        <w:ind w:left="2299" w:hanging="117"/>
      </w:pPr>
    </w:lvl>
    <w:lvl w:ilvl="5">
      <w:start w:val="1"/>
      <w:numFmt w:val="bullet"/>
      <w:lvlText w:val="•"/>
      <w:lvlJc w:val="left"/>
      <w:pPr>
        <w:ind w:left="2819" w:hanging="117"/>
      </w:pPr>
    </w:lvl>
    <w:lvl w:ilvl="6">
      <w:start w:val="1"/>
      <w:numFmt w:val="bullet"/>
      <w:lvlText w:val="•"/>
      <w:lvlJc w:val="left"/>
      <w:pPr>
        <w:ind w:left="3339" w:hanging="117"/>
      </w:pPr>
    </w:lvl>
    <w:lvl w:ilvl="7">
      <w:start w:val="1"/>
      <w:numFmt w:val="bullet"/>
      <w:lvlText w:val="•"/>
      <w:lvlJc w:val="left"/>
      <w:pPr>
        <w:ind w:left="3859" w:hanging="117"/>
      </w:pPr>
    </w:lvl>
    <w:lvl w:ilvl="8">
      <w:start w:val="1"/>
      <w:numFmt w:val="bullet"/>
      <w:lvlText w:val="•"/>
      <w:lvlJc w:val="left"/>
      <w:pPr>
        <w:ind w:left="4379" w:hanging="117"/>
      </w:pPr>
    </w:lvl>
  </w:abstractNum>
  <w:abstractNum w:abstractNumId="1" w15:restartNumberingAfterBreak="0">
    <w:nsid w:val="5CCE13A4"/>
    <w:multiLevelType w:val="multilevel"/>
    <w:tmpl w:val="73B2D20C"/>
    <w:lvl w:ilvl="0">
      <w:start w:val="1"/>
      <w:numFmt w:val="bullet"/>
      <w:lvlText w:val="-"/>
      <w:lvlJc w:val="left"/>
      <w:pPr>
        <w:ind w:left="110" w:hanging="167"/>
      </w:pPr>
      <w:rPr>
        <w:rFonts w:ascii="Times New Roman" w:eastAsia="Times New Roman" w:hAnsi="Times New Roman" w:cs="Times New Roman"/>
        <w:color w:val="211D1E"/>
        <w:sz w:val="19"/>
        <w:szCs w:val="19"/>
      </w:rPr>
    </w:lvl>
    <w:lvl w:ilvl="1">
      <w:start w:val="1"/>
      <w:numFmt w:val="bullet"/>
      <w:lvlText w:val="•"/>
      <w:lvlJc w:val="left"/>
      <w:pPr>
        <w:ind w:left="649" w:hanging="167"/>
      </w:pPr>
    </w:lvl>
    <w:lvl w:ilvl="2">
      <w:start w:val="1"/>
      <w:numFmt w:val="bullet"/>
      <w:lvlText w:val="•"/>
      <w:lvlJc w:val="left"/>
      <w:pPr>
        <w:ind w:left="1179" w:hanging="167"/>
      </w:pPr>
    </w:lvl>
    <w:lvl w:ilvl="3">
      <w:start w:val="1"/>
      <w:numFmt w:val="bullet"/>
      <w:lvlText w:val="•"/>
      <w:lvlJc w:val="left"/>
      <w:pPr>
        <w:ind w:left="1709" w:hanging="166"/>
      </w:pPr>
    </w:lvl>
    <w:lvl w:ilvl="4">
      <w:start w:val="1"/>
      <w:numFmt w:val="bullet"/>
      <w:lvlText w:val="•"/>
      <w:lvlJc w:val="left"/>
      <w:pPr>
        <w:ind w:left="2239" w:hanging="167"/>
      </w:pPr>
    </w:lvl>
    <w:lvl w:ilvl="5">
      <w:start w:val="1"/>
      <w:numFmt w:val="bullet"/>
      <w:lvlText w:val="•"/>
      <w:lvlJc w:val="left"/>
      <w:pPr>
        <w:ind w:left="2769" w:hanging="167"/>
      </w:pPr>
    </w:lvl>
    <w:lvl w:ilvl="6">
      <w:start w:val="1"/>
      <w:numFmt w:val="bullet"/>
      <w:lvlText w:val="•"/>
      <w:lvlJc w:val="left"/>
      <w:pPr>
        <w:ind w:left="3299" w:hanging="167"/>
      </w:pPr>
    </w:lvl>
    <w:lvl w:ilvl="7">
      <w:start w:val="1"/>
      <w:numFmt w:val="bullet"/>
      <w:lvlText w:val="•"/>
      <w:lvlJc w:val="left"/>
      <w:pPr>
        <w:ind w:left="3829" w:hanging="167"/>
      </w:pPr>
    </w:lvl>
    <w:lvl w:ilvl="8">
      <w:start w:val="1"/>
      <w:numFmt w:val="bullet"/>
      <w:lvlText w:val="•"/>
      <w:lvlJc w:val="left"/>
      <w:pPr>
        <w:ind w:left="4359" w:hanging="16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142"/>
    <w:rsid w:val="0079118B"/>
    <w:rsid w:val="00D02D18"/>
    <w:rsid w:val="00D7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0A29F"/>
  <w15:docId w15:val="{EB384DC1-8E25-9240-BFB5-49DD2062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02D1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2D18"/>
  </w:style>
  <w:style w:type="paragraph" w:styleId="Pidipagina">
    <w:name w:val="footer"/>
    <w:basedOn w:val="Normale"/>
    <w:link w:val="PidipaginaCarattere"/>
    <w:uiPriority w:val="99"/>
    <w:unhideWhenUsed/>
    <w:rsid w:val="00D02D1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2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Stefania Legnazzi</cp:lastModifiedBy>
  <cp:revision>2</cp:revision>
  <dcterms:created xsi:type="dcterms:W3CDTF">2020-10-09T14:23:00Z</dcterms:created>
  <dcterms:modified xsi:type="dcterms:W3CDTF">2020-10-09T14:23:00Z</dcterms:modified>
</cp:coreProperties>
</file>